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75" w:rsidRDefault="00E64B75" w:rsidP="00E64B75">
      <w:pPr>
        <w:pStyle w:val="awTB00chTitle"/>
        <w:rPr>
          <w:rFonts w:eastAsia="MS Mincho"/>
        </w:rPr>
      </w:pPr>
      <w:r>
        <w:rPr>
          <w:rFonts w:eastAsia="MS Mincho"/>
          <w:sz w:val="44"/>
        </w:rPr>
        <w:t>Chapter 3</w:t>
      </w:r>
      <w:r>
        <w:rPr>
          <w:rFonts w:eastAsia="MS Mincho"/>
          <w:sz w:val="44"/>
        </w:rPr>
        <w:br/>
      </w:r>
      <w:r>
        <w:t>Review of Statistics</w:t>
      </w:r>
    </w:p>
    <w:p w:rsidR="00E64B75" w:rsidRDefault="00E64B75" w:rsidP="00E64B75">
      <w:pPr>
        <w:pStyle w:val="MCQList1aa"/>
        <w:tabs>
          <w:tab w:val="left" w:pos="4626"/>
          <w:tab w:val="left" w:pos="7425"/>
        </w:tabs>
        <w:spacing w:after="140"/>
        <w:ind w:left="1094" w:hanging="1094"/>
      </w:pPr>
      <w:r>
        <w:t>3.1</w:t>
      </w:r>
      <w:r>
        <w:tab/>
        <w:t>(a)</w:t>
      </w:r>
      <w:r>
        <w:tab/>
        <w:t>Average Hourly Earnings, Nominal $’s</w:t>
      </w:r>
    </w:p>
    <w:tbl>
      <w:tblPr>
        <w:tblW w:w="4050" w:type="pct"/>
        <w:tblInd w:w="1197" w:type="dxa"/>
        <w:tblLook w:val="01E0" w:firstRow="1" w:lastRow="1" w:firstColumn="1" w:lastColumn="1" w:noHBand="0" w:noVBand="0"/>
      </w:tblPr>
      <w:tblGrid>
        <w:gridCol w:w="1832"/>
        <w:gridCol w:w="1597"/>
        <w:gridCol w:w="1685"/>
        <w:gridCol w:w="2701"/>
      </w:tblGrid>
      <w:tr w:rsidR="00E64B75" w:rsidTr="00E64B75"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B75" w:rsidRDefault="00E64B75">
            <w:pPr>
              <w:pStyle w:val="TB"/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CH"/>
              <w:tabs>
                <w:tab w:val="left" w:pos="495"/>
              </w:tabs>
              <w:spacing w:after="40" w:line="240" w:lineRule="auto"/>
              <w:ind w:right="101"/>
            </w:pPr>
            <w:r>
              <w:t>Mean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CH"/>
              <w:spacing w:after="40" w:line="240" w:lineRule="auto"/>
            </w:pPr>
            <w:r>
              <w:t>SE(Mean)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CH"/>
              <w:spacing w:after="40" w:line="240" w:lineRule="auto"/>
            </w:pPr>
            <w:r>
              <w:t>95% Confidence Interval</w:t>
            </w:r>
          </w:p>
        </w:tc>
      </w:tr>
      <w:tr w:rsidR="00E64B75" w:rsidTr="00E64B75">
        <w:tc>
          <w:tcPr>
            <w:tcW w:w="117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  <w:ind w:firstLine="0"/>
            </w:pPr>
            <w:r>
              <w:rPr>
                <w:i/>
              </w:rPr>
              <w:t>AHE</w:t>
            </w:r>
            <w:r>
              <w:rPr>
                <w:vertAlign w:val="subscript"/>
              </w:rPr>
              <w:t>1992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  <w:tabs>
                <w:tab w:val="left" w:pos="524"/>
              </w:tabs>
              <w:ind w:right="229"/>
              <w:jc w:val="center"/>
            </w:pPr>
            <w:r>
              <w:t>11.63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  <w:jc w:val="center"/>
            </w:pPr>
            <w:r>
              <w:t>0.064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  <w:jc w:val="center"/>
            </w:pPr>
            <w:r>
              <w:t xml:space="preserve">11.50 </w:t>
            </w:r>
            <w:r>
              <w:rPr>
                <w:rFonts w:ascii="Symbol" w:hAnsi="Symbol"/>
              </w:rPr>
              <w:t></w:t>
            </w:r>
            <w:r>
              <w:t xml:space="preserve"> 11.75</w:t>
            </w:r>
          </w:p>
        </w:tc>
      </w:tr>
      <w:tr w:rsidR="00E64B75" w:rsidTr="00E64B75">
        <w:tc>
          <w:tcPr>
            <w:tcW w:w="1172" w:type="pct"/>
            <w:hideMark/>
          </w:tcPr>
          <w:p w:rsidR="00E64B75" w:rsidRDefault="00E64B75">
            <w:pPr>
              <w:pStyle w:val="TB"/>
              <w:ind w:firstLine="0"/>
            </w:pPr>
            <w:r>
              <w:rPr>
                <w:i/>
              </w:rPr>
              <w:t>AHE</w:t>
            </w:r>
            <w:r>
              <w:rPr>
                <w:vertAlign w:val="subscript"/>
              </w:rPr>
              <w:t>2008</w:t>
            </w:r>
          </w:p>
        </w:tc>
        <w:tc>
          <w:tcPr>
            <w:tcW w:w="1022" w:type="pct"/>
            <w:hideMark/>
          </w:tcPr>
          <w:p w:rsidR="00E64B75" w:rsidRDefault="00E64B75">
            <w:pPr>
              <w:pStyle w:val="TB"/>
              <w:tabs>
                <w:tab w:val="left" w:pos="1028"/>
              </w:tabs>
              <w:ind w:right="229"/>
              <w:jc w:val="center"/>
            </w:pPr>
            <w:r>
              <w:t>18.98</w:t>
            </w:r>
          </w:p>
        </w:tc>
        <w:tc>
          <w:tcPr>
            <w:tcW w:w="1078" w:type="pct"/>
            <w:hideMark/>
          </w:tcPr>
          <w:p w:rsidR="00E64B75" w:rsidRDefault="00E64B75">
            <w:pPr>
              <w:pStyle w:val="TB"/>
              <w:jc w:val="center"/>
            </w:pPr>
            <w:r>
              <w:t>0.115</w:t>
            </w:r>
          </w:p>
        </w:tc>
        <w:tc>
          <w:tcPr>
            <w:tcW w:w="1728" w:type="pct"/>
            <w:hideMark/>
          </w:tcPr>
          <w:p w:rsidR="00E64B75" w:rsidRDefault="00E64B75">
            <w:pPr>
              <w:pStyle w:val="TB"/>
              <w:jc w:val="center"/>
            </w:pPr>
            <w:r>
              <w:t xml:space="preserve">18.75 </w:t>
            </w:r>
            <w:r>
              <w:rPr>
                <w:rFonts w:ascii="Symbol" w:hAnsi="Symbol"/>
              </w:rPr>
              <w:t></w:t>
            </w:r>
            <w:r>
              <w:t xml:space="preserve"> 19.20</w:t>
            </w:r>
          </w:p>
        </w:tc>
      </w:tr>
      <w:tr w:rsidR="00E64B75" w:rsidTr="00E64B75">
        <w:tc>
          <w:tcPr>
            <w:tcW w:w="1172" w:type="pct"/>
          </w:tcPr>
          <w:p w:rsidR="00E64B75" w:rsidRDefault="00E64B75">
            <w:pPr>
              <w:pStyle w:val="TB"/>
              <w:ind w:firstLine="0"/>
            </w:pPr>
          </w:p>
        </w:tc>
        <w:tc>
          <w:tcPr>
            <w:tcW w:w="1022" w:type="pct"/>
            <w:hideMark/>
          </w:tcPr>
          <w:p w:rsidR="00E64B75" w:rsidRDefault="00E64B75">
            <w:pPr>
              <w:pStyle w:val="TB"/>
              <w:tabs>
                <w:tab w:val="left" w:pos="1028"/>
              </w:tabs>
              <w:ind w:right="229"/>
              <w:jc w:val="center"/>
            </w:pPr>
            <w:r>
              <w:t>Difference</w:t>
            </w:r>
          </w:p>
        </w:tc>
        <w:tc>
          <w:tcPr>
            <w:tcW w:w="1078" w:type="pct"/>
            <w:hideMark/>
          </w:tcPr>
          <w:p w:rsidR="00E64B75" w:rsidRDefault="00E64B75">
            <w:pPr>
              <w:pStyle w:val="TB"/>
              <w:jc w:val="center"/>
            </w:pPr>
            <w:r>
              <w:t>SE(Difference)</w:t>
            </w:r>
          </w:p>
        </w:tc>
        <w:tc>
          <w:tcPr>
            <w:tcW w:w="1728" w:type="pct"/>
            <w:hideMark/>
          </w:tcPr>
          <w:p w:rsidR="00E64B75" w:rsidRDefault="00E64B75">
            <w:pPr>
              <w:pStyle w:val="TB"/>
              <w:jc w:val="center"/>
            </w:pPr>
            <w:r>
              <w:t>95% Confidence Interval</w:t>
            </w:r>
          </w:p>
        </w:tc>
      </w:tr>
      <w:tr w:rsidR="00E64B75" w:rsidTr="00E64B75"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B"/>
              <w:ind w:firstLine="0"/>
              <w:rPr>
                <w:vertAlign w:val="subscript"/>
              </w:rPr>
            </w:pPr>
            <w:r>
              <w:rPr>
                <w:i/>
              </w:rPr>
              <w:t>AHE</w:t>
            </w:r>
            <w:r>
              <w:rPr>
                <w:vertAlign w:val="subscript"/>
              </w:rPr>
              <w:t xml:space="preserve">2008 </w:t>
            </w:r>
            <w:r>
              <w:rPr>
                <w:rFonts w:ascii="Symbol" w:hAnsi="Symbol"/>
              </w:rPr>
              <w:t></w:t>
            </w:r>
            <w:r>
              <w:t xml:space="preserve"> </w:t>
            </w:r>
            <w:r>
              <w:rPr>
                <w:i/>
              </w:rPr>
              <w:t>AHE</w:t>
            </w:r>
            <w:r>
              <w:rPr>
                <w:vertAlign w:val="subscript"/>
              </w:rPr>
              <w:t>1992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B"/>
              <w:tabs>
                <w:tab w:val="left" w:pos="506"/>
              </w:tabs>
              <w:ind w:right="166"/>
              <w:jc w:val="center"/>
            </w:pPr>
            <w:r>
              <w:t>7.35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B"/>
              <w:jc w:val="center"/>
            </w:pPr>
            <w:r>
              <w:t>0.132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B"/>
              <w:jc w:val="center"/>
            </w:pPr>
            <w:r>
              <w:t xml:space="preserve">7.09 </w:t>
            </w:r>
            <w:r>
              <w:rPr>
                <w:rFonts w:ascii="Symbol" w:hAnsi="Symbol"/>
              </w:rPr>
              <w:t></w:t>
            </w:r>
            <w:r>
              <w:t xml:space="preserve"> 7.61</w:t>
            </w:r>
          </w:p>
        </w:tc>
      </w:tr>
    </w:tbl>
    <w:p w:rsidR="00E64B75" w:rsidRDefault="00E64B75" w:rsidP="00E64B75">
      <w:pPr>
        <w:pStyle w:val="MCQList2a"/>
        <w:tabs>
          <w:tab w:val="left" w:pos="3150"/>
          <w:tab w:val="left" w:pos="7695"/>
        </w:tabs>
        <w:spacing w:before="140" w:after="140"/>
        <w:ind w:left="1109" w:hanging="403"/>
      </w:pPr>
      <w:r>
        <w:t>(b)</w:t>
      </w:r>
      <w:r>
        <w:tab/>
        <w:t>Average Hourly Earnings, Real $2008</w:t>
      </w:r>
    </w:p>
    <w:tbl>
      <w:tblPr>
        <w:tblW w:w="4050" w:type="pct"/>
        <w:tblInd w:w="1197" w:type="dxa"/>
        <w:tblLook w:val="01E0" w:firstRow="1" w:lastRow="1" w:firstColumn="1" w:lastColumn="1" w:noHBand="0" w:noVBand="0"/>
      </w:tblPr>
      <w:tblGrid>
        <w:gridCol w:w="1831"/>
        <w:gridCol w:w="1421"/>
        <w:gridCol w:w="1904"/>
        <w:gridCol w:w="2659"/>
      </w:tblGrid>
      <w:tr w:rsidR="00E64B75" w:rsidTr="00E64B75"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B75" w:rsidRDefault="00E64B75">
            <w:pPr>
              <w:spacing w:before="60" w:after="60"/>
              <w:rPr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CH"/>
              <w:tabs>
                <w:tab w:val="left" w:pos="558"/>
                <w:tab w:val="left" w:pos="1035"/>
              </w:tabs>
              <w:spacing w:after="40" w:line="240" w:lineRule="auto"/>
              <w:ind w:right="98"/>
            </w:pPr>
            <w:r>
              <w:t>Mean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CH"/>
              <w:spacing w:after="40" w:line="240" w:lineRule="auto"/>
            </w:pPr>
            <w:r>
              <w:t>SE(Mean)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CH"/>
              <w:spacing w:after="40" w:line="240" w:lineRule="auto"/>
            </w:pPr>
            <w:r>
              <w:t>95% Confidence Interval</w:t>
            </w:r>
          </w:p>
        </w:tc>
      </w:tr>
      <w:tr w:rsidR="00E64B75" w:rsidTr="00E64B75">
        <w:tc>
          <w:tcPr>
            <w:tcW w:w="117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  <w:ind w:firstLine="0"/>
            </w:pPr>
            <w:r>
              <w:rPr>
                <w:i/>
              </w:rPr>
              <w:t>AHE</w:t>
            </w:r>
            <w:r>
              <w:rPr>
                <w:vertAlign w:val="subscript"/>
              </w:rPr>
              <w:t>1992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  <w:tabs>
                <w:tab w:val="left" w:pos="522"/>
              </w:tabs>
              <w:ind w:right="98"/>
              <w:jc w:val="center"/>
            </w:pPr>
            <w:r>
              <w:t>17.83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  <w:ind w:right="270"/>
              <w:jc w:val="center"/>
            </w:pPr>
            <w:r>
              <w:t>0.099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  <w:tabs>
                <w:tab w:val="left" w:pos="1235"/>
              </w:tabs>
              <w:jc w:val="center"/>
            </w:pPr>
            <w:r>
              <w:t>17.63 – 18.03</w:t>
            </w:r>
          </w:p>
        </w:tc>
      </w:tr>
      <w:tr w:rsidR="00E64B75" w:rsidTr="00E64B75">
        <w:tc>
          <w:tcPr>
            <w:tcW w:w="1172" w:type="pct"/>
            <w:hideMark/>
          </w:tcPr>
          <w:p w:rsidR="00E64B75" w:rsidRDefault="00E64B75">
            <w:pPr>
              <w:pStyle w:val="TB"/>
              <w:ind w:firstLine="0"/>
            </w:pPr>
            <w:r>
              <w:rPr>
                <w:i/>
              </w:rPr>
              <w:t>AHE</w:t>
            </w:r>
            <w:r>
              <w:rPr>
                <w:vertAlign w:val="subscript"/>
              </w:rPr>
              <w:t>2008</w:t>
            </w:r>
          </w:p>
        </w:tc>
        <w:tc>
          <w:tcPr>
            <w:tcW w:w="909" w:type="pct"/>
            <w:hideMark/>
          </w:tcPr>
          <w:p w:rsidR="00E64B75" w:rsidRDefault="00E64B75">
            <w:pPr>
              <w:pStyle w:val="TB"/>
              <w:ind w:right="98"/>
              <w:jc w:val="center"/>
            </w:pPr>
            <w:r>
              <w:t>18.98</w:t>
            </w:r>
          </w:p>
        </w:tc>
        <w:tc>
          <w:tcPr>
            <w:tcW w:w="1218" w:type="pct"/>
            <w:hideMark/>
          </w:tcPr>
          <w:p w:rsidR="00E64B75" w:rsidRDefault="00E64B75">
            <w:pPr>
              <w:pStyle w:val="TB"/>
              <w:tabs>
                <w:tab w:val="left" w:pos="575"/>
              </w:tabs>
              <w:ind w:right="270"/>
              <w:jc w:val="center"/>
            </w:pPr>
            <w:r>
              <w:t>0.115</w:t>
            </w:r>
          </w:p>
        </w:tc>
        <w:tc>
          <w:tcPr>
            <w:tcW w:w="1701" w:type="pct"/>
            <w:hideMark/>
          </w:tcPr>
          <w:p w:rsidR="00E64B75" w:rsidRDefault="00E64B75">
            <w:pPr>
              <w:pStyle w:val="TB"/>
              <w:jc w:val="center"/>
            </w:pPr>
            <w:r>
              <w:t>18.75 – 19.20</w:t>
            </w:r>
          </w:p>
        </w:tc>
      </w:tr>
      <w:tr w:rsidR="00E64B75" w:rsidTr="00E64B75">
        <w:tc>
          <w:tcPr>
            <w:tcW w:w="1172" w:type="pct"/>
          </w:tcPr>
          <w:p w:rsidR="00E64B75" w:rsidRDefault="00E64B75">
            <w:pPr>
              <w:pStyle w:val="TB"/>
              <w:ind w:firstLine="0"/>
            </w:pPr>
          </w:p>
        </w:tc>
        <w:tc>
          <w:tcPr>
            <w:tcW w:w="909" w:type="pct"/>
            <w:hideMark/>
          </w:tcPr>
          <w:p w:rsidR="00E64B75" w:rsidRDefault="00E64B75">
            <w:pPr>
              <w:pStyle w:val="TB"/>
              <w:ind w:right="98"/>
              <w:jc w:val="center"/>
            </w:pPr>
            <w:r>
              <w:t>Difference</w:t>
            </w:r>
          </w:p>
        </w:tc>
        <w:tc>
          <w:tcPr>
            <w:tcW w:w="1218" w:type="pct"/>
            <w:hideMark/>
          </w:tcPr>
          <w:p w:rsidR="00E64B75" w:rsidRDefault="00E64B75">
            <w:pPr>
              <w:pStyle w:val="TB"/>
              <w:ind w:right="270"/>
              <w:jc w:val="center"/>
            </w:pPr>
            <w:r>
              <w:t>SE(Difference)</w:t>
            </w:r>
          </w:p>
        </w:tc>
        <w:tc>
          <w:tcPr>
            <w:tcW w:w="1701" w:type="pct"/>
            <w:hideMark/>
          </w:tcPr>
          <w:p w:rsidR="00E64B75" w:rsidRDefault="00E64B75">
            <w:pPr>
              <w:pStyle w:val="TB"/>
              <w:jc w:val="center"/>
            </w:pPr>
            <w:r>
              <w:t>95% Confidence Interval</w:t>
            </w:r>
          </w:p>
        </w:tc>
      </w:tr>
      <w:tr w:rsidR="00E64B75" w:rsidTr="00E64B75"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B"/>
              <w:ind w:firstLine="0"/>
              <w:rPr>
                <w:vertAlign w:val="subscript"/>
              </w:rPr>
            </w:pPr>
            <w:r>
              <w:rPr>
                <w:i/>
              </w:rPr>
              <w:t>AHE</w:t>
            </w:r>
            <w:r>
              <w:rPr>
                <w:vertAlign w:val="subscript"/>
              </w:rPr>
              <w:t xml:space="preserve">2008 </w:t>
            </w:r>
            <w:r>
              <w:t xml:space="preserve">− </w:t>
            </w:r>
            <w:r>
              <w:rPr>
                <w:i/>
              </w:rPr>
              <w:t>AHE</w:t>
            </w:r>
            <w:r>
              <w:rPr>
                <w:vertAlign w:val="subscript"/>
              </w:rPr>
              <w:t>1992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B"/>
              <w:tabs>
                <w:tab w:val="left" w:pos="511"/>
              </w:tabs>
              <w:ind w:right="64"/>
              <w:jc w:val="center"/>
            </w:pPr>
            <w:r>
              <w:t>1.14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B"/>
              <w:ind w:right="270"/>
              <w:jc w:val="center"/>
            </w:pPr>
            <w:r>
              <w:t>0.152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B"/>
              <w:jc w:val="center"/>
            </w:pPr>
            <w:r>
              <w:t>0.85 – 1.44</w:t>
            </w:r>
          </w:p>
        </w:tc>
      </w:tr>
    </w:tbl>
    <w:p w:rsidR="00E64B75" w:rsidRDefault="00E64B75" w:rsidP="00E64B75">
      <w:pPr>
        <w:pStyle w:val="MCQList2a"/>
        <w:spacing w:before="140"/>
        <w:ind w:left="1109" w:hanging="403"/>
      </w:pPr>
      <w:r>
        <w:t>(c)</w:t>
      </w:r>
      <w:r>
        <w:tab/>
        <w:t>The results from part (b) adjust for changes in purchasing power. These results should be used.</w:t>
      </w:r>
    </w:p>
    <w:p w:rsidR="00E64B75" w:rsidRDefault="00E64B75" w:rsidP="00E64B75">
      <w:pPr>
        <w:pStyle w:val="MCQList2a"/>
        <w:spacing w:after="140"/>
        <w:ind w:left="1109" w:hanging="403"/>
      </w:pPr>
      <w:r>
        <w:t>(d)</w:t>
      </w:r>
      <w:r>
        <w:tab/>
        <w:t>Average Hourly Earnings in 2008</w:t>
      </w:r>
    </w:p>
    <w:tbl>
      <w:tblPr>
        <w:tblW w:w="4035" w:type="pct"/>
        <w:tblInd w:w="1206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1232"/>
        <w:gridCol w:w="1757"/>
        <w:gridCol w:w="2615"/>
      </w:tblGrid>
      <w:tr w:rsidR="00E64B75" w:rsidTr="00E64B75"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B75" w:rsidRDefault="00E64B75">
            <w:pPr>
              <w:rPr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CH"/>
              <w:spacing w:after="40" w:line="240" w:lineRule="auto"/>
            </w:pPr>
            <w:r>
              <w:t>Mean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CH"/>
              <w:spacing w:after="40" w:line="240" w:lineRule="auto"/>
            </w:pPr>
            <w:r>
              <w:t>SE(Mean)</w:t>
            </w:r>
          </w:p>
        </w:tc>
        <w:tc>
          <w:tcPr>
            <w:tcW w:w="16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CH"/>
              <w:spacing w:after="40" w:line="240" w:lineRule="auto"/>
            </w:pPr>
            <w:r>
              <w:t>95% Confidence Interval</w:t>
            </w:r>
          </w:p>
        </w:tc>
      </w:tr>
      <w:tr w:rsidR="00E64B75" w:rsidTr="00E64B75">
        <w:tc>
          <w:tcPr>
            <w:tcW w:w="140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  <w:ind w:firstLine="0"/>
              <w:rPr>
                <w:i/>
                <w:iCs w:val="0"/>
              </w:rPr>
            </w:pPr>
            <w:r>
              <w:rPr>
                <w:i/>
                <w:iCs w:val="0"/>
              </w:rPr>
              <w:t>High School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  <w:tabs>
                <w:tab w:val="left" w:pos="563"/>
              </w:tabs>
              <w:jc w:val="center"/>
            </w:pPr>
            <w:r>
              <w:t>15.33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  <w:tabs>
                <w:tab w:val="left" w:pos="699"/>
              </w:tabs>
              <w:jc w:val="center"/>
            </w:pPr>
            <w:r>
              <w:t>0.122</w:t>
            </w:r>
          </w:p>
        </w:tc>
        <w:tc>
          <w:tcPr>
            <w:tcW w:w="167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  <w:jc w:val="center"/>
            </w:pPr>
            <w:r>
              <w:t>15.09 – 15.57</w:t>
            </w:r>
          </w:p>
        </w:tc>
      </w:tr>
      <w:tr w:rsidR="00E64B75" w:rsidTr="00E64B75"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  <w:ind w:firstLine="0"/>
              <w:rPr>
                <w:i/>
                <w:iCs w:val="0"/>
              </w:rPr>
            </w:pPr>
            <w:r>
              <w:rPr>
                <w:i/>
                <w:iCs w:val="0"/>
              </w:rPr>
              <w:t>College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  <w:jc w:val="center"/>
            </w:pPr>
            <w:r>
              <w:t>22.91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  <w:jc w:val="center"/>
            </w:pPr>
            <w:r>
              <w:t>0.180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  <w:jc w:val="center"/>
            </w:pPr>
            <w:r>
              <w:t>22.56 – 23.26</w:t>
            </w:r>
          </w:p>
        </w:tc>
      </w:tr>
      <w:tr w:rsidR="00E64B75" w:rsidTr="00E64B75"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</w:tcPr>
          <w:p w:rsidR="00E64B75" w:rsidRDefault="00E64B75">
            <w:pPr>
              <w:pStyle w:val="TB"/>
              <w:ind w:firstLine="0"/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  <w:jc w:val="center"/>
            </w:pPr>
            <w:r>
              <w:t>Difference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  <w:tabs>
                <w:tab w:val="left" w:pos="717"/>
              </w:tabs>
              <w:jc w:val="center"/>
            </w:pPr>
            <w:r>
              <w:t>SE(Difference)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  <w:jc w:val="center"/>
            </w:pPr>
            <w:r>
              <w:t>95% Confidence Interval</w:t>
            </w:r>
          </w:p>
        </w:tc>
      </w:tr>
      <w:tr w:rsidR="00E64B75" w:rsidTr="00E64B75"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B"/>
              <w:ind w:firstLine="0"/>
              <w:rPr>
                <w:i/>
                <w:iCs w:val="0"/>
                <w:vertAlign w:val="subscript"/>
              </w:rPr>
            </w:pPr>
            <w:r>
              <w:rPr>
                <w:i/>
                <w:iCs w:val="0"/>
              </w:rPr>
              <w:t>College-High School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B"/>
              <w:tabs>
                <w:tab w:val="left" w:pos="512"/>
              </w:tabs>
              <w:ind w:firstLine="122"/>
              <w:jc w:val="center"/>
            </w:pPr>
            <w:r>
              <w:t>7.58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B"/>
              <w:jc w:val="center"/>
            </w:pPr>
            <w:r>
              <w:t>0.217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B"/>
              <w:jc w:val="center"/>
            </w:pPr>
            <w:r>
              <w:t>7.15 – 8.00</w:t>
            </w:r>
          </w:p>
        </w:tc>
      </w:tr>
    </w:tbl>
    <w:p w:rsidR="00E64B75" w:rsidRDefault="00E64B75" w:rsidP="00E64B75">
      <w:pPr>
        <w:pStyle w:val="MCQList2a"/>
        <w:spacing w:after="140"/>
        <w:ind w:left="1109" w:hanging="403"/>
      </w:pPr>
      <w:r>
        <w:t>(e)</w:t>
      </w:r>
      <w:r>
        <w:tab/>
        <w:t>Average Hourly Earnings in 1992 (in $2008)</w:t>
      </w:r>
    </w:p>
    <w:tbl>
      <w:tblPr>
        <w:tblW w:w="4058" w:type="pct"/>
        <w:tblInd w:w="1170" w:type="dxa"/>
        <w:tblLook w:val="01E0" w:firstRow="1" w:lastRow="1" w:firstColumn="1" w:lastColumn="1" w:noHBand="0" w:noVBand="0"/>
      </w:tblPr>
      <w:tblGrid>
        <w:gridCol w:w="2242"/>
        <w:gridCol w:w="1233"/>
        <w:gridCol w:w="1719"/>
        <w:gridCol w:w="2636"/>
      </w:tblGrid>
      <w:tr w:rsidR="00E64B75" w:rsidTr="00E64B75"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B75" w:rsidRDefault="00E64B75">
            <w:pPr>
              <w:pStyle w:val="TCH"/>
              <w:spacing w:after="60" w:line="240" w:lineRule="auto"/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CH"/>
              <w:spacing w:after="40" w:line="240" w:lineRule="auto"/>
            </w:pPr>
            <w:r>
              <w:t>Mean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CH"/>
              <w:spacing w:after="40" w:line="240" w:lineRule="auto"/>
            </w:pPr>
            <w:r>
              <w:t>SE(Mean)</w:t>
            </w:r>
          </w:p>
        </w:tc>
        <w:tc>
          <w:tcPr>
            <w:tcW w:w="1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CH"/>
              <w:spacing w:after="40" w:line="240" w:lineRule="auto"/>
            </w:pPr>
            <w:r>
              <w:t>95% Confidence Interval</w:t>
            </w:r>
          </w:p>
        </w:tc>
      </w:tr>
      <w:tr w:rsidR="00E64B75" w:rsidTr="00E64B75">
        <w:tc>
          <w:tcPr>
            <w:tcW w:w="143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  <w:ind w:firstLine="0"/>
              <w:rPr>
                <w:i/>
                <w:iCs w:val="0"/>
              </w:rPr>
            </w:pPr>
            <w:r>
              <w:rPr>
                <w:i/>
                <w:iCs w:val="0"/>
              </w:rPr>
              <w:t>High School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  <w:jc w:val="center"/>
            </w:pPr>
            <w:r>
              <w:t>15.31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  <w:tabs>
                <w:tab w:val="left" w:pos="674"/>
              </w:tabs>
              <w:jc w:val="center"/>
            </w:pPr>
            <w:r>
              <w:t>0.103</w:t>
            </w:r>
          </w:p>
        </w:tc>
        <w:tc>
          <w:tcPr>
            <w:tcW w:w="168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  <w:jc w:val="center"/>
            </w:pPr>
            <w:r>
              <w:t>15.11 – 15.52</w:t>
            </w:r>
          </w:p>
        </w:tc>
      </w:tr>
      <w:tr w:rsidR="00E64B75" w:rsidTr="00E64B75">
        <w:tc>
          <w:tcPr>
            <w:tcW w:w="1431" w:type="pct"/>
            <w:hideMark/>
          </w:tcPr>
          <w:p w:rsidR="00E64B75" w:rsidRDefault="00E64B75">
            <w:pPr>
              <w:pStyle w:val="TB"/>
              <w:ind w:firstLine="0"/>
              <w:rPr>
                <w:i/>
                <w:iCs w:val="0"/>
              </w:rPr>
            </w:pPr>
            <w:r>
              <w:rPr>
                <w:i/>
                <w:iCs w:val="0"/>
              </w:rPr>
              <w:t>College</w:t>
            </w:r>
          </w:p>
        </w:tc>
        <w:tc>
          <w:tcPr>
            <w:tcW w:w="787" w:type="pct"/>
            <w:hideMark/>
          </w:tcPr>
          <w:p w:rsidR="00E64B75" w:rsidRDefault="00E64B75">
            <w:pPr>
              <w:pStyle w:val="TB"/>
              <w:jc w:val="center"/>
            </w:pPr>
            <w:r>
              <w:t>21.78</w:t>
            </w:r>
          </w:p>
        </w:tc>
        <w:tc>
          <w:tcPr>
            <w:tcW w:w="1098" w:type="pct"/>
            <w:hideMark/>
          </w:tcPr>
          <w:p w:rsidR="00E64B75" w:rsidRDefault="00E64B75">
            <w:pPr>
              <w:pStyle w:val="TB"/>
              <w:jc w:val="center"/>
            </w:pPr>
            <w:r>
              <w:t>0.171</w:t>
            </w:r>
          </w:p>
        </w:tc>
        <w:tc>
          <w:tcPr>
            <w:tcW w:w="1683" w:type="pct"/>
            <w:hideMark/>
          </w:tcPr>
          <w:p w:rsidR="00E64B75" w:rsidRDefault="00E64B75">
            <w:pPr>
              <w:pStyle w:val="TB"/>
              <w:jc w:val="center"/>
            </w:pPr>
            <w:r>
              <w:t>21.45 – 22.12</w:t>
            </w:r>
          </w:p>
        </w:tc>
      </w:tr>
      <w:tr w:rsidR="00E64B75" w:rsidTr="00E64B75">
        <w:tc>
          <w:tcPr>
            <w:tcW w:w="1431" w:type="pct"/>
          </w:tcPr>
          <w:p w:rsidR="00E64B75" w:rsidRDefault="00E64B75">
            <w:pPr>
              <w:pStyle w:val="TB"/>
              <w:ind w:firstLine="0"/>
            </w:pPr>
          </w:p>
        </w:tc>
        <w:tc>
          <w:tcPr>
            <w:tcW w:w="787" w:type="pct"/>
            <w:hideMark/>
          </w:tcPr>
          <w:p w:rsidR="00E64B75" w:rsidRDefault="00E64B75">
            <w:pPr>
              <w:pStyle w:val="TB"/>
              <w:jc w:val="center"/>
            </w:pPr>
            <w:r>
              <w:t>Difference</w:t>
            </w:r>
          </w:p>
        </w:tc>
        <w:tc>
          <w:tcPr>
            <w:tcW w:w="1098" w:type="pct"/>
            <w:hideMark/>
          </w:tcPr>
          <w:p w:rsidR="00E64B75" w:rsidRDefault="00E64B75">
            <w:pPr>
              <w:pStyle w:val="TB"/>
              <w:jc w:val="center"/>
            </w:pPr>
            <w:r>
              <w:t>SE(Difference)</w:t>
            </w:r>
          </w:p>
        </w:tc>
        <w:tc>
          <w:tcPr>
            <w:tcW w:w="1683" w:type="pct"/>
            <w:hideMark/>
          </w:tcPr>
          <w:p w:rsidR="00E64B75" w:rsidRDefault="00E64B75">
            <w:pPr>
              <w:pStyle w:val="TB"/>
              <w:jc w:val="center"/>
            </w:pPr>
            <w:r>
              <w:t>95% Confidence Interval</w:t>
            </w:r>
          </w:p>
        </w:tc>
      </w:tr>
      <w:tr w:rsidR="00E64B75" w:rsidTr="00E64B75"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B"/>
              <w:ind w:firstLine="0"/>
              <w:rPr>
                <w:i/>
                <w:iCs w:val="0"/>
                <w:vertAlign w:val="subscript"/>
              </w:rPr>
            </w:pPr>
            <w:r>
              <w:rPr>
                <w:i/>
                <w:iCs w:val="0"/>
              </w:rPr>
              <w:t>College-High School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B"/>
              <w:tabs>
                <w:tab w:val="left" w:pos="548"/>
              </w:tabs>
              <w:ind w:firstLine="170"/>
              <w:jc w:val="center"/>
            </w:pPr>
            <w:r>
              <w:t>6.47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B"/>
              <w:jc w:val="center"/>
            </w:pPr>
            <w:r>
              <w:t>0.200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B"/>
              <w:tabs>
                <w:tab w:val="left" w:pos="881"/>
              </w:tabs>
              <w:jc w:val="center"/>
            </w:pPr>
            <w:r>
              <w:t>6.08 – 6.86</w:t>
            </w:r>
          </w:p>
        </w:tc>
      </w:tr>
    </w:tbl>
    <w:p w:rsidR="00E64B75" w:rsidRDefault="00E64B75" w:rsidP="00E64B75">
      <w:pPr>
        <w:pStyle w:val="MCQList2a"/>
        <w:keepNext w:val="0"/>
        <w:spacing w:before="140" w:after="140"/>
        <w:ind w:left="1109" w:hanging="403"/>
      </w:pPr>
      <w:r>
        <w:br w:type="page"/>
      </w:r>
      <w:r>
        <w:lastRenderedPageBreak/>
        <w:t>(f)</w:t>
      </w:r>
      <w:r>
        <w:tab/>
        <w:t>Average Hourly Earnings in 2008</w:t>
      </w:r>
    </w:p>
    <w:tbl>
      <w:tblPr>
        <w:tblW w:w="4226" w:type="pct"/>
        <w:tblInd w:w="1224" w:type="dxa"/>
        <w:tblLook w:val="01E0" w:firstRow="1" w:lastRow="1" w:firstColumn="1" w:lastColumn="1" w:noHBand="0" w:noVBand="0"/>
      </w:tblPr>
      <w:tblGrid>
        <w:gridCol w:w="2341"/>
        <w:gridCol w:w="1231"/>
        <w:gridCol w:w="1730"/>
        <w:gridCol w:w="2852"/>
      </w:tblGrid>
      <w:tr w:rsidR="00E64B75" w:rsidTr="00E64B75"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B75" w:rsidRDefault="00E64B75">
            <w:pPr>
              <w:pStyle w:val="TCH"/>
              <w:keepNext w:val="0"/>
              <w:keepLines/>
              <w:spacing w:before="60" w:after="60" w:line="240" w:lineRule="auto"/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CH"/>
              <w:keepNext w:val="0"/>
              <w:keepLines/>
              <w:spacing w:before="60" w:after="60" w:line="240" w:lineRule="auto"/>
            </w:pPr>
            <w:r>
              <w:t>Mean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CH"/>
              <w:keepNext w:val="0"/>
              <w:keepLines/>
              <w:spacing w:before="60" w:after="60" w:line="240" w:lineRule="auto"/>
            </w:pPr>
            <w:r>
              <w:t>SE(Mean)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CH"/>
              <w:keepNext w:val="0"/>
              <w:keepLines/>
              <w:spacing w:before="60" w:after="60" w:line="240" w:lineRule="auto"/>
            </w:pPr>
            <w:r>
              <w:t>95% Confidence Interval</w:t>
            </w:r>
          </w:p>
        </w:tc>
      </w:tr>
      <w:tr w:rsidR="00E64B75" w:rsidTr="00E64B75">
        <w:trPr>
          <w:trHeight w:val="278"/>
        </w:trPr>
        <w:tc>
          <w:tcPr>
            <w:tcW w:w="143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  <w:ind w:firstLine="0"/>
            </w:pPr>
            <w:r>
              <w:rPr>
                <w:i/>
                <w:iCs w:val="0"/>
              </w:rPr>
              <w:t>AHE</w:t>
            </w:r>
            <w:r>
              <w:rPr>
                <w:i/>
                <w:iCs w:val="0"/>
                <w:vertAlign w:val="subscript"/>
              </w:rPr>
              <w:t>HS</w:t>
            </w:r>
            <w:r>
              <w:t>,</w:t>
            </w:r>
            <w:r>
              <w:rPr>
                <w:vertAlign w:val="subscript"/>
              </w:rPr>
              <w:t>2008</w:t>
            </w:r>
            <w:r>
              <w:t xml:space="preserve"> </w:t>
            </w:r>
            <w:r>
              <w:rPr>
                <w:rFonts w:ascii="Symbol" w:hAnsi="Symbol"/>
              </w:rPr>
              <w:t></w:t>
            </w:r>
            <w:r>
              <w:t xml:space="preserve"> </w:t>
            </w:r>
            <w:r>
              <w:rPr>
                <w:i/>
                <w:iCs w:val="0"/>
              </w:rPr>
              <w:t>AHE</w:t>
            </w:r>
            <w:r>
              <w:rPr>
                <w:i/>
                <w:iCs w:val="0"/>
                <w:vertAlign w:val="subscript"/>
              </w:rPr>
              <w:t>HS</w:t>
            </w:r>
            <w:r>
              <w:t>,</w:t>
            </w:r>
            <w:r>
              <w:rPr>
                <w:vertAlign w:val="subscript"/>
              </w:rPr>
              <w:t>1992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  <w:jc w:val="center"/>
            </w:pPr>
            <w:r>
              <w:t>0.02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  <w:jc w:val="center"/>
            </w:pPr>
            <w:r>
              <w:t>0.160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  <w:tabs>
                <w:tab w:val="left" w:pos="989"/>
              </w:tabs>
              <w:ind w:right="117"/>
              <w:jc w:val="center"/>
            </w:pPr>
            <w:r>
              <w:t>–0.29 – 0.33</w:t>
            </w:r>
          </w:p>
        </w:tc>
      </w:tr>
      <w:tr w:rsidR="00E64B75" w:rsidTr="00E64B75">
        <w:tc>
          <w:tcPr>
            <w:tcW w:w="1435" w:type="pct"/>
            <w:hideMark/>
          </w:tcPr>
          <w:p w:rsidR="00E64B75" w:rsidRDefault="00E64B75">
            <w:pPr>
              <w:pStyle w:val="TB"/>
              <w:ind w:firstLine="0"/>
            </w:pPr>
            <w:r>
              <w:rPr>
                <w:i/>
              </w:rPr>
              <w:t>AHE</w:t>
            </w:r>
            <w:r>
              <w:rPr>
                <w:i/>
                <w:iCs w:val="0"/>
                <w:vertAlign w:val="subscript"/>
              </w:rPr>
              <w:t>Col</w:t>
            </w:r>
            <w:r>
              <w:t>,</w:t>
            </w:r>
            <w:r>
              <w:rPr>
                <w:vertAlign w:val="subscript"/>
              </w:rPr>
              <w:t>2008</w:t>
            </w:r>
            <w:r>
              <w:t xml:space="preserve"> </w:t>
            </w:r>
            <w:r>
              <w:rPr>
                <w:rFonts w:ascii="Symbol" w:hAnsi="Symbol"/>
              </w:rPr>
              <w:t></w:t>
            </w:r>
            <w:r>
              <w:t xml:space="preserve"> </w:t>
            </w:r>
            <w:r>
              <w:rPr>
                <w:i/>
                <w:iCs w:val="0"/>
              </w:rPr>
              <w:t>AHE</w:t>
            </w:r>
            <w:r>
              <w:rPr>
                <w:i/>
                <w:iCs w:val="0"/>
                <w:vertAlign w:val="subscript"/>
              </w:rPr>
              <w:t>Col</w:t>
            </w:r>
            <w:r>
              <w:t>,</w:t>
            </w:r>
            <w:r>
              <w:rPr>
                <w:vertAlign w:val="subscript"/>
              </w:rPr>
              <w:t>1992</w:t>
            </w:r>
          </w:p>
        </w:tc>
        <w:tc>
          <w:tcPr>
            <w:tcW w:w="755" w:type="pct"/>
            <w:hideMark/>
          </w:tcPr>
          <w:p w:rsidR="00E64B75" w:rsidRDefault="00E64B75">
            <w:pPr>
              <w:pStyle w:val="TB"/>
              <w:tabs>
                <w:tab w:val="left" w:pos="476"/>
              </w:tabs>
              <w:jc w:val="center"/>
            </w:pPr>
            <w:r>
              <w:t>1.13</w:t>
            </w:r>
          </w:p>
        </w:tc>
        <w:tc>
          <w:tcPr>
            <w:tcW w:w="1061" w:type="pct"/>
            <w:hideMark/>
          </w:tcPr>
          <w:p w:rsidR="00E64B75" w:rsidRDefault="00E64B75">
            <w:pPr>
              <w:pStyle w:val="TB"/>
              <w:jc w:val="center"/>
            </w:pPr>
            <w:r>
              <w:t>0.248</w:t>
            </w:r>
          </w:p>
        </w:tc>
        <w:tc>
          <w:tcPr>
            <w:tcW w:w="1749" w:type="pct"/>
            <w:hideMark/>
          </w:tcPr>
          <w:p w:rsidR="00E64B75" w:rsidRDefault="00E64B75">
            <w:pPr>
              <w:pStyle w:val="TB"/>
              <w:tabs>
                <w:tab w:val="left" w:pos="1043"/>
              </w:tabs>
              <w:jc w:val="center"/>
            </w:pPr>
            <w:r>
              <w:t>0.64 – 1.61</w:t>
            </w:r>
          </w:p>
        </w:tc>
      </w:tr>
      <w:tr w:rsidR="00E64B75" w:rsidTr="00E64B75">
        <w:tc>
          <w:tcPr>
            <w:tcW w:w="1435" w:type="pct"/>
          </w:tcPr>
          <w:p w:rsidR="00E64B75" w:rsidRDefault="00E64B75">
            <w:pPr>
              <w:pStyle w:val="TB"/>
              <w:ind w:firstLine="0"/>
            </w:pPr>
          </w:p>
        </w:tc>
        <w:tc>
          <w:tcPr>
            <w:tcW w:w="755" w:type="pct"/>
          </w:tcPr>
          <w:p w:rsidR="00E64B75" w:rsidRDefault="00E64B75">
            <w:pPr>
              <w:pStyle w:val="TB"/>
              <w:jc w:val="center"/>
            </w:pPr>
          </w:p>
        </w:tc>
        <w:tc>
          <w:tcPr>
            <w:tcW w:w="1061" w:type="pct"/>
          </w:tcPr>
          <w:p w:rsidR="00E64B75" w:rsidRDefault="00E64B75">
            <w:pPr>
              <w:pStyle w:val="TB"/>
              <w:tabs>
                <w:tab w:val="left" w:pos="667"/>
              </w:tabs>
              <w:jc w:val="center"/>
            </w:pPr>
          </w:p>
        </w:tc>
        <w:tc>
          <w:tcPr>
            <w:tcW w:w="1749" w:type="pct"/>
          </w:tcPr>
          <w:p w:rsidR="00E64B75" w:rsidRDefault="00E64B75">
            <w:pPr>
              <w:pStyle w:val="TB"/>
              <w:jc w:val="center"/>
            </w:pPr>
          </w:p>
        </w:tc>
      </w:tr>
      <w:tr w:rsidR="00E64B75" w:rsidTr="00E64B75">
        <w:tc>
          <w:tcPr>
            <w:tcW w:w="1435" w:type="pct"/>
            <w:hideMark/>
          </w:tcPr>
          <w:p w:rsidR="00E64B75" w:rsidRDefault="00E64B75">
            <w:pPr>
              <w:pStyle w:val="TB"/>
              <w:ind w:firstLine="0"/>
            </w:pPr>
            <w:r>
              <w:rPr>
                <w:i/>
                <w:iCs w:val="0"/>
              </w:rPr>
              <w:t>Col-HS Gap</w:t>
            </w:r>
            <w:r>
              <w:t xml:space="preserve"> (1992)</w:t>
            </w:r>
          </w:p>
        </w:tc>
        <w:tc>
          <w:tcPr>
            <w:tcW w:w="755" w:type="pct"/>
            <w:hideMark/>
          </w:tcPr>
          <w:p w:rsidR="00E64B75" w:rsidRDefault="00E64B75">
            <w:pPr>
              <w:pStyle w:val="TB"/>
              <w:jc w:val="center"/>
            </w:pPr>
            <w:r>
              <w:t>6.47</w:t>
            </w:r>
          </w:p>
        </w:tc>
        <w:tc>
          <w:tcPr>
            <w:tcW w:w="1061" w:type="pct"/>
            <w:hideMark/>
          </w:tcPr>
          <w:p w:rsidR="00E64B75" w:rsidRDefault="00E64B75">
            <w:pPr>
              <w:pStyle w:val="TB"/>
              <w:jc w:val="center"/>
            </w:pPr>
            <w:r>
              <w:t>0.200</w:t>
            </w:r>
          </w:p>
        </w:tc>
        <w:tc>
          <w:tcPr>
            <w:tcW w:w="1749" w:type="pct"/>
            <w:hideMark/>
          </w:tcPr>
          <w:p w:rsidR="00E64B75" w:rsidRDefault="00E64B75">
            <w:pPr>
              <w:pStyle w:val="TB"/>
              <w:jc w:val="center"/>
            </w:pPr>
            <w:r>
              <w:t>6.08 – 6.86</w:t>
            </w:r>
          </w:p>
        </w:tc>
      </w:tr>
      <w:tr w:rsidR="00E64B75" w:rsidTr="00E64B75">
        <w:tc>
          <w:tcPr>
            <w:tcW w:w="1435" w:type="pct"/>
            <w:hideMark/>
          </w:tcPr>
          <w:p w:rsidR="00E64B75" w:rsidRDefault="00E64B75">
            <w:pPr>
              <w:pStyle w:val="TB"/>
              <w:ind w:firstLine="0"/>
            </w:pPr>
            <w:r>
              <w:rPr>
                <w:i/>
                <w:iCs w:val="0"/>
              </w:rPr>
              <w:t>Col-HS Gap</w:t>
            </w:r>
            <w:r>
              <w:t xml:space="preserve"> (2008)</w:t>
            </w:r>
          </w:p>
        </w:tc>
        <w:tc>
          <w:tcPr>
            <w:tcW w:w="755" w:type="pct"/>
            <w:hideMark/>
          </w:tcPr>
          <w:p w:rsidR="00E64B75" w:rsidRDefault="00E64B75">
            <w:pPr>
              <w:pStyle w:val="TB"/>
              <w:jc w:val="center"/>
            </w:pPr>
            <w:r>
              <w:t>7.58</w:t>
            </w:r>
          </w:p>
        </w:tc>
        <w:tc>
          <w:tcPr>
            <w:tcW w:w="1061" w:type="pct"/>
            <w:hideMark/>
          </w:tcPr>
          <w:p w:rsidR="00E64B75" w:rsidRDefault="00E64B75">
            <w:pPr>
              <w:pStyle w:val="TB"/>
              <w:jc w:val="center"/>
            </w:pPr>
            <w:r>
              <w:t>0.217</w:t>
            </w:r>
          </w:p>
        </w:tc>
        <w:tc>
          <w:tcPr>
            <w:tcW w:w="1749" w:type="pct"/>
            <w:hideMark/>
          </w:tcPr>
          <w:p w:rsidR="00E64B75" w:rsidRDefault="00E64B75">
            <w:pPr>
              <w:pStyle w:val="TB"/>
              <w:jc w:val="center"/>
            </w:pPr>
            <w:r>
              <w:t>7.15 – 8.00</w:t>
            </w:r>
          </w:p>
        </w:tc>
      </w:tr>
      <w:tr w:rsidR="00E64B75" w:rsidTr="00E64B75">
        <w:tc>
          <w:tcPr>
            <w:tcW w:w="1435" w:type="pct"/>
          </w:tcPr>
          <w:p w:rsidR="00E64B75" w:rsidRDefault="00E64B75">
            <w:pPr>
              <w:pStyle w:val="TB"/>
              <w:ind w:firstLine="0"/>
            </w:pPr>
          </w:p>
        </w:tc>
        <w:tc>
          <w:tcPr>
            <w:tcW w:w="755" w:type="pct"/>
            <w:hideMark/>
          </w:tcPr>
          <w:p w:rsidR="00E64B75" w:rsidRDefault="00E64B75">
            <w:pPr>
              <w:pStyle w:val="TB"/>
              <w:jc w:val="center"/>
            </w:pPr>
            <w:r>
              <w:t>Difference</w:t>
            </w:r>
          </w:p>
        </w:tc>
        <w:tc>
          <w:tcPr>
            <w:tcW w:w="1061" w:type="pct"/>
            <w:hideMark/>
          </w:tcPr>
          <w:p w:rsidR="00E64B75" w:rsidRDefault="00E64B75">
            <w:pPr>
              <w:pStyle w:val="TB"/>
              <w:jc w:val="center"/>
            </w:pPr>
            <w:r>
              <w:t>SE(Difference)</w:t>
            </w:r>
          </w:p>
        </w:tc>
        <w:tc>
          <w:tcPr>
            <w:tcW w:w="1749" w:type="pct"/>
            <w:hideMark/>
          </w:tcPr>
          <w:p w:rsidR="00E64B75" w:rsidRDefault="00E64B75">
            <w:pPr>
              <w:pStyle w:val="TB"/>
              <w:jc w:val="center"/>
            </w:pPr>
            <w:r>
              <w:t>95% Confidence Interval</w:t>
            </w:r>
          </w:p>
        </w:tc>
      </w:tr>
      <w:tr w:rsidR="00E64B75" w:rsidTr="00E64B75"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B"/>
              <w:ind w:firstLine="0"/>
              <w:rPr>
                <w:vertAlign w:val="subscript"/>
              </w:rPr>
            </w:pPr>
            <w:r>
              <w:rPr>
                <w:i/>
                <w:iCs w:val="0"/>
              </w:rPr>
              <w:t>Gap</w:t>
            </w:r>
            <w:r>
              <w:rPr>
                <w:vertAlign w:val="subscript"/>
              </w:rPr>
              <w:t>2008</w:t>
            </w:r>
            <w:r>
              <w:t xml:space="preserve"> − </w:t>
            </w:r>
            <w:r>
              <w:rPr>
                <w:i/>
                <w:iCs w:val="0"/>
              </w:rPr>
              <w:t>Gap</w:t>
            </w:r>
            <w:r>
              <w:rPr>
                <w:vertAlign w:val="subscript"/>
              </w:rPr>
              <w:t>1992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B"/>
              <w:jc w:val="center"/>
            </w:pPr>
            <w:r>
              <w:t>1.11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B"/>
              <w:jc w:val="center"/>
            </w:pPr>
            <w:r>
              <w:t>0.295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B"/>
              <w:jc w:val="center"/>
            </w:pPr>
            <w:r>
              <w:t>0.53 – 1.69</w:t>
            </w:r>
          </w:p>
        </w:tc>
      </w:tr>
    </w:tbl>
    <w:p w:rsidR="00E64B75" w:rsidRDefault="00E64B75" w:rsidP="00E64B75">
      <w:pPr>
        <w:pStyle w:val="MCQList2a"/>
        <w:keepNext w:val="0"/>
        <w:spacing w:before="200"/>
        <w:ind w:left="1109" w:hanging="403"/>
      </w:pPr>
      <w:r>
        <w:tab/>
        <w:t>Wages of high school graduates increased by an estimated 0.02 dollars per hour (with a 95% confidence interval of  −0.29 to 0.33); Wages of college graduates increased by an estimated 1.13 dollars per hour (with a 95% confidence interval of 0.64 to 1.61). The College-High School increased by an estimated  1.11 dollars per hour.</w:t>
      </w:r>
    </w:p>
    <w:p w:rsidR="00E64B75" w:rsidRDefault="00E64B75" w:rsidP="00E64B75">
      <w:pPr>
        <w:pStyle w:val="MCQList2a"/>
        <w:keepNext w:val="0"/>
        <w:spacing w:after="200"/>
        <w:ind w:left="1109" w:hanging="403"/>
      </w:pPr>
      <w:r>
        <w:t>(g)</w:t>
      </w:r>
      <w:r>
        <w:tab/>
        <w:t>Gender Gap in Earnings for High School Graduates</w:t>
      </w:r>
    </w:p>
    <w:tbl>
      <w:tblPr>
        <w:tblW w:w="4500" w:type="pct"/>
        <w:tblInd w:w="846" w:type="dxa"/>
        <w:tblLook w:val="01E0" w:firstRow="1" w:lastRow="1" w:firstColumn="1" w:lastColumn="1" w:noHBand="0" w:noVBand="0"/>
      </w:tblPr>
      <w:tblGrid>
        <w:gridCol w:w="827"/>
        <w:gridCol w:w="783"/>
        <w:gridCol w:w="691"/>
        <w:gridCol w:w="710"/>
        <w:gridCol w:w="799"/>
        <w:gridCol w:w="702"/>
        <w:gridCol w:w="736"/>
        <w:gridCol w:w="962"/>
        <w:gridCol w:w="1273"/>
        <w:gridCol w:w="1200"/>
      </w:tblGrid>
      <w:tr w:rsidR="00E64B75" w:rsidTr="00E64B75"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CH"/>
              <w:keepNext w:val="0"/>
              <w:spacing w:after="4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CH"/>
              <w:keepNext w:val="0"/>
              <w:spacing w:after="40" w:line="240" w:lineRule="auto"/>
              <w:rPr>
                <w:sz w:val="20"/>
              </w:rPr>
            </w:pPr>
            <w:r>
              <w:rPr>
                <w:position w:val="-12"/>
                <w:sz w:val="20"/>
              </w:rPr>
              <w:object w:dxaOrig="27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18pt" o:ole="">
                  <v:imagedata r:id="rId5" o:title=""/>
                </v:shape>
                <o:OLEObject Type="Embed" ProgID="Equation.DSMT4" ShapeID="_x0000_i1025" DrawAspect="Content" ObjectID="_1726897669" r:id="rId6"/>
              </w:objec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CH"/>
              <w:keepNext w:val="0"/>
              <w:spacing w:after="40" w:line="240" w:lineRule="auto"/>
              <w:rPr>
                <w:i/>
                <w:sz w:val="20"/>
                <w:vertAlign w:val="subscript"/>
              </w:rPr>
            </w:pPr>
            <w:r>
              <w:rPr>
                <w:i/>
                <w:sz w:val="20"/>
              </w:rPr>
              <w:t>s</w:t>
            </w:r>
            <w:r>
              <w:rPr>
                <w:i/>
                <w:sz w:val="20"/>
                <w:vertAlign w:val="subscript"/>
              </w:rPr>
              <w:t>m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CH"/>
              <w:keepNext w:val="0"/>
              <w:spacing w:after="40" w:line="240" w:lineRule="auto"/>
              <w:rPr>
                <w:sz w:val="20"/>
                <w:vertAlign w:val="subscript"/>
              </w:rPr>
            </w:pPr>
            <w:r>
              <w:rPr>
                <w:i/>
                <w:sz w:val="20"/>
              </w:rPr>
              <w:t>n</w:t>
            </w:r>
            <w:r>
              <w:rPr>
                <w:i/>
                <w:sz w:val="20"/>
                <w:vertAlign w:val="subscript"/>
              </w:rPr>
              <w:t>m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CH"/>
              <w:keepNext w:val="0"/>
              <w:spacing w:after="40" w:line="240" w:lineRule="auto"/>
              <w:rPr>
                <w:sz w:val="20"/>
              </w:rPr>
            </w:pPr>
            <w:r>
              <w:rPr>
                <w:position w:val="-12"/>
                <w:sz w:val="20"/>
              </w:rPr>
              <w:object w:dxaOrig="255" w:dyaOrig="360">
                <v:shape id="_x0000_i1026" type="#_x0000_t75" style="width:12.75pt;height:18pt" o:ole="">
                  <v:imagedata r:id="rId7" o:title=""/>
                </v:shape>
                <o:OLEObject Type="Embed" ProgID="Equation.DSMT4" ShapeID="_x0000_i1026" DrawAspect="Content" ObjectID="_1726897670" r:id="rId8"/>
              </w:objec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CH"/>
              <w:keepNext w:val="0"/>
              <w:spacing w:after="40" w:line="240" w:lineRule="auto"/>
              <w:rPr>
                <w:i/>
                <w:sz w:val="20"/>
                <w:vertAlign w:val="subscript"/>
              </w:rPr>
            </w:pPr>
            <w:r>
              <w:rPr>
                <w:i/>
                <w:sz w:val="20"/>
              </w:rPr>
              <w:t>s</w:t>
            </w:r>
            <w:r>
              <w:rPr>
                <w:i/>
                <w:sz w:val="20"/>
                <w:vertAlign w:val="subscript"/>
              </w:rPr>
              <w:t>w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CH"/>
              <w:keepNext w:val="0"/>
              <w:spacing w:after="40" w:line="240" w:lineRule="auto"/>
              <w:rPr>
                <w:i/>
                <w:sz w:val="20"/>
                <w:vertAlign w:val="subscript"/>
              </w:rPr>
            </w:pPr>
            <w:r>
              <w:rPr>
                <w:i/>
                <w:sz w:val="20"/>
              </w:rPr>
              <w:t>n</w:t>
            </w:r>
            <w:r>
              <w:rPr>
                <w:i/>
                <w:sz w:val="20"/>
                <w:vertAlign w:val="subscript"/>
              </w:rPr>
              <w:t>w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CH"/>
              <w:keepNext w:val="0"/>
              <w:spacing w:after="40" w:line="240" w:lineRule="auto"/>
              <w:rPr>
                <w:sz w:val="20"/>
              </w:rPr>
            </w:pPr>
            <w:r>
              <w:rPr>
                <w:position w:val="-12"/>
                <w:sz w:val="20"/>
              </w:rPr>
              <w:object w:dxaOrig="270" w:dyaOrig="360">
                <v:shape id="_x0000_i1027" type="#_x0000_t75" style="width:13.5pt;height:18pt" o:ole="">
                  <v:imagedata r:id="rId9" o:title=""/>
                </v:shape>
                <o:OLEObject Type="Embed" ProgID="Equation.DSMT4" ShapeID="_x0000_i1027" DrawAspect="Content" ObjectID="_1726897671" r:id="rId10"/>
              </w:object>
            </w:r>
            <w:r>
              <w:rPr>
                <w:sz w:val="20"/>
              </w:rPr>
              <w:t>−</w:t>
            </w:r>
            <w:r>
              <w:rPr>
                <w:position w:val="-12"/>
                <w:sz w:val="20"/>
              </w:rPr>
              <w:object w:dxaOrig="255" w:dyaOrig="360">
                <v:shape id="_x0000_i1028" type="#_x0000_t75" style="width:12.75pt;height:18pt" o:ole="">
                  <v:imagedata r:id="rId11" o:title=""/>
                </v:shape>
                <o:OLEObject Type="Embed" ProgID="Equation.DSMT4" ShapeID="_x0000_i1028" DrawAspect="Content" ObjectID="_1726897672" r:id="rId12"/>
              </w:objec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CH"/>
              <w:keepNext w:val="0"/>
              <w:spacing w:after="40" w:line="240" w:lineRule="auto"/>
              <w:rPr>
                <w:sz w:val="20"/>
              </w:rPr>
            </w:pPr>
            <w:r>
              <w:rPr>
                <w:i/>
                <w:sz w:val="20"/>
              </w:rPr>
              <w:t>SE</w:t>
            </w:r>
            <w:r>
              <w:rPr>
                <w:sz w:val="20"/>
              </w:rPr>
              <w:t>(</w:t>
            </w:r>
            <w:r>
              <w:rPr>
                <w:position w:val="-12"/>
                <w:sz w:val="20"/>
              </w:rPr>
              <w:object w:dxaOrig="270" w:dyaOrig="360">
                <v:shape id="_x0000_i1029" type="#_x0000_t75" style="width:13.5pt;height:18pt" o:ole="">
                  <v:imagedata r:id="rId13" o:title=""/>
                </v:shape>
                <o:OLEObject Type="Embed" ProgID="Equation.DSMT4" ShapeID="_x0000_i1029" DrawAspect="Content" ObjectID="_1726897673" r:id="rId14"/>
              </w:object>
            </w:r>
            <w:r>
              <w:rPr>
                <w:sz w:val="20"/>
              </w:rPr>
              <w:t>−</w:t>
            </w:r>
            <w:r>
              <w:rPr>
                <w:position w:val="-12"/>
                <w:sz w:val="20"/>
              </w:rPr>
              <w:object w:dxaOrig="255" w:dyaOrig="360">
                <v:shape id="_x0000_i1030" type="#_x0000_t75" style="width:12.75pt;height:18pt" o:ole="">
                  <v:imagedata r:id="rId15" o:title=""/>
                </v:shape>
                <o:OLEObject Type="Embed" ProgID="Equation.DSMT4" ShapeID="_x0000_i1030" DrawAspect="Content" ObjectID="_1726897674" r:id="rId16"/>
              </w:object>
            </w:r>
            <w:r>
              <w:rPr>
                <w:sz w:val="20"/>
              </w:rP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CH"/>
              <w:keepNext w:val="0"/>
              <w:spacing w:after="40" w:line="240" w:lineRule="auto"/>
              <w:rPr>
                <w:sz w:val="20"/>
              </w:rPr>
            </w:pPr>
            <w:r>
              <w:rPr>
                <w:sz w:val="20"/>
              </w:rPr>
              <w:t>95% CI</w:t>
            </w:r>
          </w:p>
        </w:tc>
      </w:tr>
      <w:tr w:rsidR="00E64B75" w:rsidTr="00E64B75"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  <w:ind w:firstLine="0"/>
            </w:pPr>
            <w:r>
              <w:t>1992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</w:pPr>
            <w:r>
              <w:t>16.55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</w:pPr>
            <w:r>
              <w:t>7.46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</w:pPr>
            <w:r>
              <w:t>2769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</w:pPr>
            <w:r>
              <w:t>13.48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</w:pPr>
            <w:r>
              <w:t>5.96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</w:pPr>
            <w:r>
              <w:t>1874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  <w:jc w:val="center"/>
            </w:pPr>
            <w:r>
              <w:t>3.07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  <w:jc w:val="center"/>
            </w:pPr>
            <w:r>
              <w:t>0.20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B75" w:rsidRDefault="00E64B75">
            <w:pPr>
              <w:pStyle w:val="TB"/>
              <w:jc w:val="center"/>
            </w:pPr>
            <w:r>
              <w:t>2.68 – 3.45</w:t>
            </w:r>
          </w:p>
        </w:tc>
      </w:tr>
      <w:tr w:rsidR="00E64B75" w:rsidTr="00E64B75"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B"/>
              <w:ind w:firstLine="0"/>
            </w:pPr>
            <w:r>
              <w:t>2008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B"/>
            </w:pPr>
            <w:r>
              <w:t>16.59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B"/>
            </w:pPr>
            <w:r>
              <w:t>8.16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B"/>
            </w:pPr>
            <w:r>
              <w:t>2537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B"/>
            </w:pPr>
            <w:r>
              <w:t>13.15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B"/>
            </w:pPr>
            <w:r>
              <w:t>6.27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B"/>
            </w:pPr>
            <w:r>
              <w:t>1465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B"/>
              <w:jc w:val="center"/>
            </w:pPr>
            <w:r>
              <w:t>3.43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B"/>
              <w:jc w:val="center"/>
            </w:pPr>
            <w:r>
              <w:t>0.23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B75" w:rsidRDefault="00E64B75">
            <w:pPr>
              <w:pStyle w:val="TB"/>
              <w:jc w:val="center"/>
            </w:pPr>
            <w:r>
              <w:t>2.98 – 3.89</w:t>
            </w:r>
          </w:p>
        </w:tc>
      </w:tr>
    </w:tbl>
    <w:p w:rsidR="00E64B75" w:rsidRDefault="00E64B75" w:rsidP="00E64B75">
      <w:pPr>
        <w:pStyle w:val="MCQList2a"/>
        <w:keepNext w:val="0"/>
        <w:spacing w:before="200"/>
        <w:ind w:left="706" w:firstLine="0"/>
      </w:pPr>
      <w:r>
        <w:t>There is a large and statistically significant gender gap in earnings for high school graduates. In 2008 the estimated gap was $3.43 per hour; in 1992 the estimated gap was $3.07 per hour (in $2008).  The increase in the gender gap is somewhat smaller for high school graduates than it was for college graduates.</w:t>
      </w:r>
    </w:p>
    <w:p w:rsidR="00E64B75" w:rsidRDefault="00E64B75" w:rsidP="00E64B75">
      <w:pPr>
        <w:rPr>
          <w:rFonts w:ascii="Times" w:hAnsi="Times"/>
          <w:sz w:val="22"/>
        </w:rPr>
        <w:sectPr w:rsidR="00E64B75">
          <w:pgSz w:w="12240" w:h="15840"/>
          <w:pgMar w:top="1008" w:right="1008" w:bottom="1008" w:left="1800" w:header="1008" w:footer="1008" w:gutter="0"/>
          <w:cols w:space="720"/>
        </w:sectPr>
      </w:pPr>
    </w:p>
    <w:p w:rsidR="00E64B75" w:rsidRDefault="00E64B75" w:rsidP="00E64B75">
      <w:pPr>
        <w:pStyle w:val="awTB00chTitle"/>
      </w:pPr>
      <w:r>
        <w:rPr>
          <w:sz w:val="44"/>
        </w:rPr>
        <w:lastRenderedPageBreak/>
        <w:t>Chapter 4</w:t>
      </w:r>
      <w:r>
        <w:br/>
        <w:t>Linear Regression with One Regressor</w:t>
      </w:r>
    </w:p>
    <w:p w:rsidR="00E64B75" w:rsidRDefault="00E64B75" w:rsidP="00E64B75">
      <w:pPr>
        <w:pStyle w:val="MCQList1a"/>
        <w:tabs>
          <w:tab w:val="left" w:pos="1098"/>
        </w:tabs>
        <w:spacing w:line="276" w:lineRule="auto"/>
      </w:pPr>
      <w:r>
        <w:t>4.1.</w:t>
      </w:r>
      <w:r>
        <w:tab/>
        <w:t>(a)</w:t>
      </w:r>
      <w:r>
        <w:tab/>
      </w:r>
      <w:r>
        <w:rPr>
          <w:position w:val="-4"/>
        </w:rPr>
        <w:object w:dxaOrig="510" w:dyaOrig="315">
          <v:shape id="_x0000_i1031" type="#_x0000_t75" style="width:25.5pt;height:15.75pt" o:ole="">
            <v:imagedata r:id="rId17" o:title=""/>
          </v:shape>
          <o:OLEObject Type="Embed" ProgID="Equation.DSMT4" ShapeID="_x0000_i1031" DrawAspect="Content" ObjectID="_1726897675" r:id="rId18"/>
        </w:object>
      </w:r>
      <w:r>
        <w:rPr>
          <w:rFonts w:ascii="Symbol" w:hAnsi="Symbol"/>
        </w:rPr>
        <w:t></w:t>
      </w:r>
      <w:r>
        <w:t xml:space="preserve"> 1.08 </w:t>
      </w:r>
      <w:r>
        <w:rPr>
          <w:rFonts w:ascii="Symbol" w:hAnsi="Symbol"/>
        </w:rPr>
        <w:t></w:t>
      </w:r>
      <w:r>
        <w:t xml:space="preserve"> 0.60 </w:t>
      </w:r>
      <w:r>
        <w:rPr>
          <w:rFonts w:ascii="Symbol" w:hAnsi="Symbol"/>
          <w:szCs w:val="22"/>
        </w:rPr>
        <w:sym w:font="Symbol" w:char="F0B4"/>
      </w:r>
      <w:r>
        <w:t xml:space="preserve"> </w:t>
      </w:r>
      <w:r>
        <w:rPr>
          <w:i/>
        </w:rPr>
        <w:t>Age</w:t>
      </w:r>
    </w:p>
    <w:p w:rsidR="00E64B75" w:rsidRDefault="00E64B75" w:rsidP="00E64B75">
      <w:pPr>
        <w:pStyle w:val="MCQList2a"/>
      </w:pPr>
      <w:r>
        <w:tab/>
        <w:t>Earnings increase, on average, by 0.60 dollars per hour when workers age by 1 year.</w:t>
      </w:r>
    </w:p>
    <w:p w:rsidR="00E64B75" w:rsidRDefault="00E64B75" w:rsidP="00E64B75">
      <w:pPr>
        <w:pStyle w:val="MCQList2a"/>
      </w:pPr>
      <w:r>
        <w:t>(b)</w:t>
      </w:r>
      <w:r>
        <w:tab/>
        <w:t xml:space="preserve">Bob’s predicted earnings </w:t>
      </w:r>
      <w:r>
        <w:rPr>
          <w:rFonts w:ascii="Symbol" w:hAnsi="Symbol"/>
        </w:rPr>
        <w:t></w:t>
      </w:r>
      <w:r>
        <w:t xml:space="preserve"> 1.08 </w:t>
      </w:r>
      <w:r>
        <w:rPr>
          <w:rFonts w:ascii="Symbol" w:hAnsi="Symbol"/>
        </w:rPr>
        <w:t></w:t>
      </w:r>
      <w:r>
        <w:t xml:space="preserve"> (0.60 </w:t>
      </w:r>
      <w:r>
        <w:rPr>
          <w:rFonts w:ascii="Symbol" w:hAnsi="Symbol"/>
          <w:szCs w:val="22"/>
        </w:rPr>
        <w:sym w:font="Symbol" w:char="F0B4"/>
      </w:r>
      <w:r>
        <w:t xml:space="preserve"> 26) </w:t>
      </w:r>
      <w:r>
        <w:rPr>
          <w:rFonts w:ascii="Symbol" w:hAnsi="Symbol"/>
        </w:rPr>
        <w:t></w:t>
      </w:r>
      <w:r>
        <w:t xml:space="preserve"> $16.68</w:t>
      </w:r>
    </w:p>
    <w:p w:rsidR="00E64B75" w:rsidRDefault="00E64B75" w:rsidP="00E64B75">
      <w:pPr>
        <w:pStyle w:val="MCQList2a"/>
      </w:pPr>
      <w:r>
        <w:tab/>
        <w:t xml:space="preserve">Alexis’s predicted earnings </w:t>
      </w:r>
      <w:r>
        <w:rPr>
          <w:rFonts w:ascii="Symbol" w:hAnsi="Symbol"/>
        </w:rPr>
        <w:t></w:t>
      </w:r>
      <w:r>
        <w:t xml:space="preserve"> 1.08 </w:t>
      </w:r>
      <w:r>
        <w:rPr>
          <w:rFonts w:ascii="Symbol" w:hAnsi="Symbol"/>
        </w:rPr>
        <w:t></w:t>
      </w:r>
      <w:r>
        <w:t xml:space="preserve"> (0.60 </w:t>
      </w:r>
      <w:r>
        <w:rPr>
          <w:rFonts w:ascii="Symbol" w:hAnsi="Symbol"/>
          <w:szCs w:val="22"/>
        </w:rPr>
        <w:sym w:font="Symbol" w:char="F0B4"/>
      </w:r>
      <w:r>
        <w:t xml:space="preserve"> 30) </w:t>
      </w:r>
      <w:r>
        <w:rPr>
          <w:rFonts w:ascii="Symbol" w:hAnsi="Symbol"/>
        </w:rPr>
        <w:t></w:t>
      </w:r>
      <w:r>
        <w:t xml:space="preserve"> $19.08</w:t>
      </w:r>
    </w:p>
    <w:p w:rsidR="00E64B75" w:rsidRDefault="00E64B75" w:rsidP="00E64B75">
      <w:pPr>
        <w:pStyle w:val="MCQList2a"/>
      </w:pPr>
      <w:r>
        <w:t>(c)</w:t>
      </w:r>
      <w:r>
        <w:tab/>
        <w:t xml:space="preserve">The regression </w:t>
      </w:r>
      <w:r>
        <w:rPr>
          <w:i/>
        </w:rPr>
        <w:t>R</w:t>
      </w:r>
      <w:r>
        <w:rPr>
          <w:vertAlign w:val="superscript"/>
        </w:rPr>
        <w:t>2</w:t>
      </w:r>
      <w:r>
        <w:t xml:space="preserve"> is 0.03.This means that age explains a small fraction of the variability in earnings across individuals.</w:t>
      </w:r>
    </w:p>
    <w:p w:rsidR="00E64B75" w:rsidRDefault="00E64B75" w:rsidP="00E64B75">
      <w:pPr>
        <w:rPr>
          <w:rFonts w:ascii="Times" w:hAnsi="Times"/>
          <w:snapToGrid w:val="0"/>
          <w:sz w:val="22"/>
          <w:szCs w:val="24"/>
        </w:rPr>
      </w:pPr>
      <w:r>
        <w:br w:type="page"/>
      </w:r>
    </w:p>
    <w:p w:rsidR="00E64B75" w:rsidRDefault="00E64B75" w:rsidP="00E64B75">
      <w:pPr>
        <w:pStyle w:val="MCQList1a"/>
        <w:spacing w:before="0" w:after="200" w:line="276" w:lineRule="auto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705485</wp:posOffset>
            </wp:positionH>
            <wp:positionV relativeFrom="paragraph">
              <wp:posOffset>184150</wp:posOffset>
            </wp:positionV>
            <wp:extent cx="3730625" cy="2458085"/>
            <wp:effectExtent l="0" t="0" r="3175" b="0"/>
            <wp:wrapNone/>
            <wp:docPr id="1" name="Picture 1" descr="e4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42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25" cy="245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4.2.</w:t>
      </w:r>
      <w:r>
        <w:tab/>
        <w:t>(a)</w:t>
      </w:r>
    </w:p>
    <w:p w:rsidR="00E64B75" w:rsidRDefault="00E64B75" w:rsidP="00E64B75"/>
    <w:p w:rsidR="00E64B75" w:rsidRDefault="00E64B75" w:rsidP="00E64B75"/>
    <w:p w:rsidR="00E64B75" w:rsidRDefault="00E64B75" w:rsidP="00E64B75"/>
    <w:p w:rsidR="00E64B75" w:rsidRDefault="00E64B75" w:rsidP="00E64B75"/>
    <w:p w:rsidR="00E64B75" w:rsidRDefault="00E64B75" w:rsidP="00E64B75"/>
    <w:p w:rsidR="00E64B75" w:rsidRDefault="00E64B75" w:rsidP="00E64B75"/>
    <w:p w:rsidR="00E64B75" w:rsidRDefault="00E64B75" w:rsidP="00E64B75"/>
    <w:p w:rsidR="00E64B75" w:rsidRDefault="00E64B75" w:rsidP="00E64B75"/>
    <w:p w:rsidR="00E64B75" w:rsidRDefault="00E64B75" w:rsidP="00E64B75"/>
    <w:p w:rsidR="00E64B75" w:rsidRDefault="00E64B75" w:rsidP="00E64B75"/>
    <w:p w:rsidR="00E64B75" w:rsidRDefault="00E64B75" w:rsidP="00E64B75"/>
    <w:p w:rsidR="00E64B75" w:rsidRDefault="00E64B75" w:rsidP="00E64B75"/>
    <w:p w:rsidR="00E64B75" w:rsidRDefault="00E64B75" w:rsidP="00E64B75"/>
    <w:p w:rsidR="00E64B75" w:rsidRDefault="00E64B75" w:rsidP="00E64B75"/>
    <w:p w:rsidR="00E64B75" w:rsidRDefault="00E64B75" w:rsidP="00E64B75"/>
    <w:p w:rsidR="00E64B75" w:rsidRDefault="00E64B75" w:rsidP="00E64B75">
      <w:pPr>
        <w:pStyle w:val="MCQList2a"/>
        <w:keepNext w:val="0"/>
        <w:spacing w:before="200"/>
        <w:ind w:left="1109" w:hanging="403"/>
      </w:pPr>
      <w:r>
        <w:tab/>
        <w:t>There appears to be a weak positive relationship between course evaluation and the beauty index.</w:t>
      </w:r>
    </w:p>
    <w:p w:rsidR="00E64B75" w:rsidRDefault="00E64B75" w:rsidP="00E64B75">
      <w:pPr>
        <w:pStyle w:val="MCQList2a"/>
        <w:keepNext w:val="0"/>
        <w:ind w:left="1109" w:hanging="403"/>
      </w:pPr>
      <w:r>
        <w:t>(b)</w:t>
      </w:r>
      <w:r>
        <w:tab/>
      </w:r>
      <w:r>
        <w:rPr>
          <w:position w:val="-8"/>
        </w:rPr>
        <w:object w:dxaOrig="1305" w:dyaOrig="360">
          <v:shape id="_x0000_i1032" type="#_x0000_t75" style="width:65.25pt;height:18pt" o:ole="">
            <v:imagedata r:id="rId20" o:title=""/>
          </v:shape>
          <o:OLEObject Type="Embed" ProgID="Equation.DSMT4" ShapeID="_x0000_i1032" DrawAspect="Content" ObjectID="_1726897676" r:id="rId21"/>
        </w:object>
      </w:r>
      <w:r>
        <w:rPr>
          <w:rFonts w:ascii="Symbol" w:hAnsi="Symbol"/>
        </w:rPr>
        <w:t></w:t>
      </w:r>
      <w:r>
        <w:t xml:space="preserve"> 4.00 </w:t>
      </w:r>
      <w:r>
        <w:rPr>
          <w:rFonts w:ascii="Symbol" w:hAnsi="Symbol"/>
        </w:rPr>
        <w:t></w:t>
      </w:r>
      <w:r>
        <w:t xml:space="preserve"> 0.133 </w:t>
      </w:r>
      <w:r>
        <w:rPr>
          <w:rFonts w:ascii="Symbol" w:hAnsi="Symbol"/>
          <w:szCs w:val="22"/>
        </w:rPr>
        <w:sym w:font="Symbol" w:char="F0B4"/>
      </w:r>
      <w:r>
        <w:t xml:space="preserve"> </w:t>
      </w:r>
      <w:r>
        <w:rPr>
          <w:i/>
        </w:rPr>
        <w:t>Beauty</w:t>
      </w:r>
      <w:r>
        <w:t xml:space="preserve">. The variable </w:t>
      </w:r>
      <w:r>
        <w:rPr>
          <w:i/>
        </w:rPr>
        <w:t xml:space="preserve">Beauty </w:t>
      </w:r>
      <w:r>
        <w:t>has a mean that is equal to 0; the estimated intercept is the mean of the dependent variable (</w:t>
      </w:r>
      <w:r>
        <w:rPr>
          <w:i/>
        </w:rPr>
        <w:t>Course_Eval</w:t>
      </w:r>
      <w:r>
        <w:t>) minus the estimated slope (0.133) times the mean of the regressor (</w:t>
      </w:r>
      <w:r>
        <w:rPr>
          <w:i/>
        </w:rPr>
        <w:t>Beauty</w:t>
      </w:r>
      <w:r>
        <w:t xml:space="preserve">). Thus, the estimated intercept is equal to the mean of </w:t>
      </w:r>
      <w:r>
        <w:rPr>
          <w:i/>
        </w:rPr>
        <w:t>Course_Eval</w:t>
      </w:r>
      <w:r>
        <w:t>.</w:t>
      </w:r>
    </w:p>
    <w:p w:rsidR="00E64B75" w:rsidRDefault="00E64B75" w:rsidP="00E64B75">
      <w:pPr>
        <w:pStyle w:val="MCQList2a"/>
        <w:keepNext w:val="0"/>
        <w:ind w:left="1109" w:hanging="403"/>
      </w:pPr>
      <w:r>
        <w:t>(c)</w:t>
      </w:r>
      <w:r>
        <w:tab/>
        <w:t xml:space="preserve">The standard deviation of </w:t>
      </w:r>
      <w:r>
        <w:rPr>
          <w:i/>
        </w:rPr>
        <w:t xml:space="preserve">Beauty is </w:t>
      </w:r>
      <w:r>
        <w:t>0.789. Thus</w:t>
      </w:r>
    </w:p>
    <w:p w:rsidR="00E64B75" w:rsidRDefault="00E64B75" w:rsidP="00E64B75">
      <w:pPr>
        <w:pStyle w:val="MCQList2a"/>
        <w:keepNext w:val="0"/>
        <w:ind w:left="1109" w:hanging="403"/>
      </w:pPr>
      <w:r>
        <w:tab/>
        <w:t xml:space="preserve">Professor Watson’s predicted course evaluations </w:t>
      </w:r>
      <w:r>
        <w:rPr>
          <w:rFonts w:ascii="Symbol" w:hAnsi="Symbol"/>
        </w:rPr>
        <w:t></w:t>
      </w:r>
      <w:r>
        <w:t xml:space="preserve"> 4.00 </w:t>
      </w:r>
      <w:r>
        <w:rPr>
          <w:rFonts w:ascii="Symbol" w:hAnsi="Symbol"/>
        </w:rPr>
        <w:t></w:t>
      </w:r>
      <w:r>
        <w:t xml:space="preserve"> 0.133 </w:t>
      </w:r>
      <w:r>
        <w:rPr>
          <w:rFonts w:ascii="Symbol" w:hAnsi="Symbol"/>
          <w:szCs w:val="22"/>
        </w:rPr>
        <w:sym w:font="Symbol" w:char="F0B4"/>
      </w:r>
      <w:r>
        <w:t xml:space="preserve"> 0 </w:t>
      </w:r>
      <w:r>
        <w:rPr>
          <w:rFonts w:ascii="Symbol" w:hAnsi="Symbol"/>
          <w:szCs w:val="22"/>
        </w:rPr>
        <w:sym w:font="Symbol" w:char="F0B4"/>
      </w:r>
      <w:r>
        <w:t xml:space="preserve"> 0.789 </w:t>
      </w:r>
      <w:r>
        <w:rPr>
          <w:rFonts w:ascii="Symbol" w:hAnsi="Symbol"/>
        </w:rPr>
        <w:t></w:t>
      </w:r>
      <w:r>
        <w:t xml:space="preserve"> 4.00</w:t>
      </w:r>
    </w:p>
    <w:p w:rsidR="00E64B75" w:rsidRDefault="00E64B75" w:rsidP="00E64B75">
      <w:pPr>
        <w:pStyle w:val="MCQList2a"/>
        <w:keepNext w:val="0"/>
        <w:ind w:left="1109" w:hanging="403"/>
      </w:pPr>
      <w:r>
        <w:tab/>
        <w:t xml:space="preserve">Professor Stock’s predicted course evaluations </w:t>
      </w:r>
      <w:r>
        <w:rPr>
          <w:rFonts w:ascii="Symbol" w:hAnsi="Symbol"/>
        </w:rPr>
        <w:t></w:t>
      </w:r>
      <w:r>
        <w:t xml:space="preserve"> 4.00 </w:t>
      </w:r>
      <w:r>
        <w:rPr>
          <w:rFonts w:ascii="Symbol" w:hAnsi="Symbol"/>
        </w:rPr>
        <w:t></w:t>
      </w:r>
      <w:r>
        <w:t xml:space="preserve"> 0.133 </w:t>
      </w:r>
      <w:r>
        <w:rPr>
          <w:rFonts w:ascii="Symbol" w:hAnsi="Symbol"/>
          <w:szCs w:val="22"/>
        </w:rPr>
        <w:sym w:font="Symbol" w:char="F0B4"/>
      </w:r>
      <w:r>
        <w:t xml:space="preserve"> 1 </w:t>
      </w:r>
      <w:r>
        <w:rPr>
          <w:rFonts w:ascii="Symbol" w:hAnsi="Symbol"/>
          <w:szCs w:val="22"/>
        </w:rPr>
        <w:sym w:font="Symbol" w:char="F0B4"/>
      </w:r>
      <w:r>
        <w:t xml:space="preserve"> 0.789 </w:t>
      </w:r>
      <w:r>
        <w:rPr>
          <w:rFonts w:ascii="Symbol" w:hAnsi="Symbol"/>
        </w:rPr>
        <w:t></w:t>
      </w:r>
      <w:r>
        <w:t xml:space="preserve"> 4.105</w:t>
      </w:r>
    </w:p>
    <w:p w:rsidR="00E64B75" w:rsidRDefault="00E64B75" w:rsidP="00E64B75">
      <w:pPr>
        <w:pStyle w:val="MCQList2a"/>
        <w:keepNext w:val="0"/>
        <w:ind w:left="1109" w:hanging="403"/>
        <w:rPr>
          <w:spacing w:val="-2"/>
        </w:rPr>
      </w:pPr>
      <w:r>
        <w:t>(d)</w:t>
      </w:r>
      <w:r>
        <w:tab/>
      </w:r>
      <w:r>
        <w:rPr>
          <w:spacing w:val="-2"/>
        </w:rPr>
        <w:t xml:space="preserve">The standard deviation of course evaluations is 0.55 and the standard deviation of beauty is 0.789. A one standard deviation increase in beauty is expected to increase course evaluation by 0.133 </w:t>
      </w:r>
      <w:r>
        <w:rPr>
          <w:rFonts w:ascii="Symbol" w:hAnsi="Symbol"/>
          <w:spacing w:val="-2"/>
          <w:szCs w:val="22"/>
        </w:rPr>
        <w:sym w:font="Symbol" w:char="F0B4"/>
      </w:r>
      <w:r>
        <w:rPr>
          <w:spacing w:val="-2"/>
        </w:rPr>
        <w:t xml:space="preserve"> 0.789 </w:t>
      </w:r>
      <w:r>
        <w:rPr>
          <w:rFonts w:ascii="Symbol" w:hAnsi="Symbol"/>
          <w:spacing w:val="-2"/>
        </w:rPr>
        <w:t></w:t>
      </w:r>
      <w:r>
        <w:rPr>
          <w:spacing w:val="-2"/>
        </w:rPr>
        <w:t xml:space="preserve"> 0.105, or 1/5 of a standard deviation of course evaluations. The effect is small.</w:t>
      </w:r>
    </w:p>
    <w:p w:rsidR="00E64B75" w:rsidRDefault="00E64B75" w:rsidP="00E64B75">
      <w:pPr>
        <w:pStyle w:val="MCQList2a"/>
        <w:keepNext w:val="0"/>
        <w:keepLines w:val="0"/>
        <w:ind w:left="1109" w:hanging="403"/>
        <w:rPr>
          <w:spacing w:val="-2"/>
        </w:rPr>
      </w:pPr>
      <w:r>
        <w:t>(e)</w:t>
      </w:r>
      <w:r>
        <w:tab/>
      </w:r>
      <w:r>
        <w:rPr>
          <w:spacing w:val="-2"/>
        </w:rPr>
        <w:t xml:space="preserve">The regression </w:t>
      </w:r>
      <w:r>
        <w:rPr>
          <w:i/>
          <w:spacing w:val="-2"/>
        </w:rPr>
        <w:t>R</w:t>
      </w:r>
      <w:r>
        <w:rPr>
          <w:spacing w:val="-2"/>
          <w:vertAlign w:val="superscript"/>
        </w:rPr>
        <w:t>2</w:t>
      </w:r>
      <w:r>
        <w:rPr>
          <w:spacing w:val="-2"/>
        </w:rPr>
        <w:t xml:space="preserve"> is 0.036, so that </w:t>
      </w:r>
      <w:r>
        <w:rPr>
          <w:i/>
          <w:spacing w:val="-2"/>
        </w:rPr>
        <w:t xml:space="preserve">Beauty </w:t>
      </w:r>
      <w:r>
        <w:rPr>
          <w:spacing w:val="-2"/>
        </w:rPr>
        <w:t>explains only 3.6% of the variance in course evaluations.</w:t>
      </w:r>
    </w:p>
    <w:p w:rsidR="006B1147" w:rsidRDefault="006B1147">
      <w:bookmarkStart w:id="0" w:name="_GoBack"/>
      <w:bookmarkEnd w:id="0"/>
    </w:p>
    <w:sectPr w:rsidR="006B1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77"/>
    <w:rsid w:val="00433077"/>
    <w:rsid w:val="006B1147"/>
    <w:rsid w:val="00E6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wTB00chTitle">
    <w:name w:val="awTB_00_chTitle"/>
    <w:basedOn w:val="Normal"/>
    <w:next w:val="Normal"/>
    <w:uiPriority w:val="99"/>
    <w:rsid w:val="00E64B75"/>
    <w:pPr>
      <w:keepLines/>
      <w:spacing w:before="1440" w:after="720"/>
      <w:outlineLvl w:val="0"/>
    </w:pPr>
    <w:rPr>
      <w:rFonts w:ascii="Times" w:hAnsi="Times"/>
      <w:b/>
      <w:sz w:val="36"/>
    </w:rPr>
  </w:style>
  <w:style w:type="paragraph" w:customStyle="1" w:styleId="MCQList1a">
    <w:name w:val="MCQ_List1a"/>
    <w:basedOn w:val="Normal"/>
    <w:uiPriority w:val="99"/>
    <w:rsid w:val="00E64B75"/>
    <w:pPr>
      <w:tabs>
        <w:tab w:val="right" w:pos="274"/>
        <w:tab w:val="left" w:pos="702"/>
      </w:tabs>
      <w:spacing w:before="200" w:after="60"/>
      <w:ind w:left="711" w:hanging="711"/>
      <w:outlineLvl w:val="2"/>
    </w:pPr>
    <w:rPr>
      <w:rFonts w:ascii="Times" w:hAnsi="Times"/>
      <w:sz w:val="22"/>
      <w:szCs w:val="24"/>
    </w:rPr>
  </w:style>
  <w:style w:type="paragraph" w:customStyle="1" w:styleId="TB">
    <w:name w:val="TB"/>
    <w:basedOn w:val="Normal"/>
    <w:uiPriority w:val="99"/>
    <w:rsid w:val="00E64B75"/>
    <w:pPr>
      <w:keepLines/>
      <w:spacing w:before="40" w:after="40"/>
      <w:ind w:firstLine="74"/>
    </w:pPr>
    <w:rPr>
      <w:rFonts w:ascii="Times" w:eastAsia="MS Mincho" w:hAnsi="Times"/>
      <w:iCs/>
      <w:szCs w:val="24"/>
    </w:rPr>
  </w:style>
  <w:style w:type="paragraph" w:customStyle="1" w:styleId="TCH">
    <w:name w:val="TCH"/>
    <w:basedOn w:val="Normal"/>
    <w:uiPriority w:val="99"/>
    <w:rsid w:val="00E64B75"/>
    <w:pPr>
      <w:keepNext/>
      <w:spacing w:before="40" w:line="240" w:lineRule="atLeast"/>
      <w:jc w:val="center"/>
    </w:pPr>
    <w:rPr>
      <w:rFonts w:ascii="Times" w:hAnsi="Times"/>
      <w:b/>
      <w:bCs/>
      <w:sz w:val="22"/>
    </w:rPr>
  </w:style>
  <w:style w:type="paragraph" w:customStyle="1" w:styleId="MCQList2a">
    <w:name w:val="MCQ_List2a"/>
    <w:basedOn w:val="Normal"/>
    <w:uiPriority w:val="99"/>
    <w:rsid w:val="00E64B75"/>
    <w:pPr>
      <w:keepNext/>
      <w:keepLines/>
      <w:tabs>
        <w:tab w:val="left" w:pos="1089"/>
      </w:tabs>
      <w:spacing w:after="40"/>
      <w:ind w:left="1098" w:hanging="396"/>
      <w:outlineLvl w:val="2"/>
    </w:pPr>
    <w:rPr>
      <w:rFonts w:ascii="Times" w:hAnsi="Times"/>
      <w:sz w:val="22"/>
    </w:rPr>
  </w:style>
  <w:style w:type="paragraph" w:customStyle="1" w:styleId="MCQList1aa">
    <w:name w:val="MCQ_List1aa"/>
    <w:basedOn w:val="MCQList1a"/>
    <w:uiPriority w:val="99"/>
    <w:rsid w:val="00E64B75"/>
    <w:pPr>
      <w:tabs>
        <w:tab w:val="clear" w:pos="274"/>
      </w:tabs>
      <w:ind w:left="1089" w:hanging="108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wTB00chTitle">
    <w:name w:val="awTB_00_chTitle"/>
    <w:basedOn w:val="Normal"/>
    <w:next w:val="Normal"/>
    <w:uiPriority w:val="99"/>
    <w:rsid w:val="00E64B75"/>
    <w:pPr>
      <w:keepLines/>
      <w:spacing w:before="1440" w:after="720"/>
      <w:outlineLvl w:val="0"/>
    </w:pPr>
    <w:rPr>
      <w:rFonts w:ascii="Times" w:hAnsi="Times"/>
      <w:b/>
      <w:sz w:val="36"/>
    </w:rPr>
  </w:style>
  <w:style w:type="paragraph" w:customStyle="1" w:styleId="MCQList1a">
    <w:name w:val="MCQ_List1a"/>
    <w:basedOn w:val="Normal"/>
    <w:uiPriority w:val="99"/>
    <w:rsid w:val="00E64B75"/>
    <w:pPr>
      <w:tabs>
        <w:tab w:val="right" w:pos="274"/>
        <w:tab w:val="left" w:pos="702"/>
      </w:tabs>
      <w:spacing w:before="200" w:after="60"/>
      <w:ind w:left="711" w:hanging="711"/>
      <w:outlineLvl w:val="2"/>
    </w:pPr>
    <w:rPr>
      <w:rFonts w:ascii="Times" w:hAnsi="Times"/>
      <w:sz w:val="22"/>
      <w:szCs w:val="24"/>
    </w:rPr>
  </w:style>
  <w:style w:type="paragraph" w:customStyle="1" w:styleId="TB">
    <w:name w:val="TB"/>
    <w:basedOn w:val="Normal"/>
    <w:uiPriority w:val="99"/>
    <w:rsid w:val="00E64B75"/>
    <w:pPr>
      <w:keepLines/>
      <w:spacing w:before="40" w:after="40"/>
      <w:ind w:firstLine="74"/>
    </w:pPr>
    <w:rPr>
      <w:rFonts w:ascii="Times" w:eastAsia="MS Mincho" w:hAnsi="Times"/>
      <w:iCs/>
      <w:szCs w:val="24"/>
    </w:rPr>
  </w:style>
  <w:style w:type="paragraph" w:customStyle="1" w:styleId="TCH">
    <w:name w:val="TCH"/>
    <w:basedOn w:val="Normal"/>
    <w:uiPriority w:val="99"/>
    <w:rsid w:val="00E64B75"/>
    <w:pPr>
      <w:keepNext/>
      <w:spacing w:before="40" w:line="240" w:lineRule="atLeast"/>
      <w:jc w:val="center"/>
    </w:pPr>
    <w:rPr>
      <w:rFonts w:ascii="Times" w:hAnsi="Times"/>
      <w:b/>
      <w:bCs/>
      <w:sz w:val="22"/>
    </w:rPr>
  </w:style>
  <w:style w:type="paragraph" w:customStyle="1" w:styleId="MCQList2a">
    <w:name w:val="MCQ_List2a"/>
    <w:basedOn w:val="Normal"/>
    <w:uiPriority w:val="99"/>
    <w:rsid w:val="00E64B75"/>
    <w:pPr>
      <w:keepNext/>
      <w:keepLines/>
      <w:tabs>
        <w:tab w:val="left" w:pos="1089"/>
      </w:tabs>
      <w:spacing w:after="40"/>
      <w:ind w:left="1098" w:hanging="396"/>
      <w:outlineLvl w:val="2"/>
    </w:pPr>
    <w:rPr>
      <w:rFonts w:ascii="Times" w:hAnsi="Times"/>
      <w:sz w:val="22"/>
    </w:rPr>
  </w:style>
  <w:style w:type="paragraph" w:customStyle="1" w:styleId="MCQList1aa">
    <w:name w:val="MCQ_List1aa"/>
    <w:basedOn w:val="MCQList1a"/>
    <w:uiPriority w:val="99"/>
    <w:rsid w:val="00E64B75"/>
    <w:pPr>
      <w:tabs>
        <w:tab w:val="clear" w:pos="274"/>
      </w:tabs>
      <w:ind w:left="1089" w:hanging="10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Do</dc:creator>
  <cp:keywords/>
  <dc:description/>
  <cp:lastModifiedBy>Tien Do</cp:lastModifiedBy>
  <cp:revision>2</cp:revision>
  <dcterms:created xsi:type="dcterms:W3CDTF">2022-10-10T02:01:00Z</dcterms:created>
  <dcterms:modified xsi:type="dcterms:W3CDTF">2022-10-10T02:01:00Z</dcterms:modified>
</cp:coreProperties>
</file>